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2729" w:rsidRDefault="00000000">
      <w:pPr>
        <w:jc w:val="right"/>
        <w:rPr>
          <w:rFonts w:ascii="Times New Roman" w:hAnsi="Times New Roman"/>
          <w:color w:val="5EB91E"/>
        </w:rPr>
      </w:pPr>
      <w:r>
        <w:rPr>
          <w:rFonts w:ascii="Times New Roman" w:hAnsi="Times New Roman"/>
          <w:color w:val="5EB91E"/>
        </w:rPr>
        <w:t>Claygate Parish Council</w:t>
      </w:r>
    </w:p>
    <w:p w:rsidR="00B72729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Dear Monica,</w:t>
      </w:r>
    </w:p>
    <w:p w:rsidR="00B72729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</w:rPr>
        <w:t>ROLE OF PARISH/TOWN COUNCILS IN REORGANISED LOCAL GOVERNMENT STRUCTURES</w:t>
      </w:r>
    </w:p>
    <w:p w:rsidR="00B72729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</w:p>
    <w:p w:rsidR="00B72729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We refer to the recent MHCLG Policy Paper ‘Local government reorganisation: summary of feedback on interim plans’  Section “Challenges and Opportunities/Strong Community Voice” (</w:t>
      </w:r>
      <w:hyperlink r:id="rId6" w:anchor="summary-of-feedback" w:history="1">
        <w:r>
          <w:rPr>
            <w:rStyle w:val="Hyperlink"/>
            <w:rFonts w:ascii="Times New Roman" w:hAnsi="Times New Roman"/>
            <w:color w:val="auto"/>
          </w:rPr>
          <w:t>https://www.gov.uk/government/publications/local-government-reorganisation-summary-of-feedback-on-interim-plans/local-government-reorganisation-summary-of-feedback-on-interim-plans?#summary-of-feedback</w:t>
        </w:r>
      </w:hyperlink>
      <w:r>
        <w:rPr>
          <w:rFonts w:ascii="Times New Roman" w:hAnsi="Times New Roman"/>
        </w:rPr>
        <w:t>) [3 June].</w:t>
      </w:r>
    </w:p>
    <w:p w:rsidR="00B72729" w:rsidRDefault="00B72729">
      <w:pPr>
        <w:rPr>
          <w:rFonts w:ascii="Times New Roman" w:hAnsi="Times New Roman"/>
        </w:rPr>
      </w:pPr>
    </w:p>
    <w:p w:rsidR="00B72729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While we welcome the proposal to bring Parish/Town Councils together with key local service providers in Neighbourhood Area Committees, we are concerned at the very lukewarm attitude towards Parish/Town Councils expressed in this paper.  The paper states, “</w:t>
      </w:r>
      <w:r>
        <w:rPr>
          <w:rFonts w:ascii="Times New Roman" w:hAnsi="Times New Roman"/>
          <w:color w:val="0B0C0C"/>
        </w:rPr>
        <w:t>Areas considering new town or parish councils should think carefully about how they might be funded, to avoid putting further pressure on local authority finances and/or new burdens on the taxpayer. We recognise the value that town and parish councils offer to their local communities, but they are independent institutions and are not a substitute for meaningful community engagement and neighbourhood working by a local authority. We want to see every local authority hardwiring local community engagement into their own structures, preferably through neighbourhood Area Committees.”</w:t>
      </w:r>
      <w:r>
        <w:rPr>
          <w:rFonts w:ascii="Times New Roman" w:hAnsi="Times New Roman"/>
        </w:rPr>
        <w:t xml:space="preserve"> </w:t>
      </w:r>
    </w:p>
    <w:p w:rsidR="00B72729" w:rsidRDefault="00B72729">
      <w:pPr>
        <w:rPr>
          <w:rFonts w:ascii="Times New Roman" w:hAnsi="Times New Roman"/>
        </w:rPr>
      </w:pPr>
    </w:p>
    <w:p w:rsidR="00B72729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We consider that Unitary Authorities need to be supported by the detailed local knowledge and local democratic accountability of Parish/Town Councils.  We would like you to remind the Minister that Parish/Town Councils are directly elected public authorities with the power to raise funds through taxation or borrowing, whereas Neighbourhood Area Committees would appear to be largely composed of co-opted members and dependent for funding on a probably hard-pressed Unitary Authority.  Many local services have been starved of funds for many years now; Parish/Town Councils have the ability to support Unitary Authorities in improving local services, which we believe most local electors will be willing to fund through a modest Parish Precept.  We would suggest to the Minister that a directly elected Parish Council is a better vehicle for “meaningful community engagement” than a largely unelected Area Committee.</w:t>
      </w:r>
    </w:p>
    <w:p w:rsidR="00B72729" w:rsidRDefault="00B72729">
      <w:pPr>
        <w:rPr>
          <w:rFonts w:ascii="Times New Roman" w:hAnsi="Times New Roman"/>
        </w:rPr>
      </w:pPr>
    </w:p>
    <w:sectPr w:rsidR="00B72729">
      <w:headerReference w:type="default" r:id="rId7"/>
      <w:pgSz w:w="11906" w:h="16838"/>
      <w:pgMar w:top="1693" w:right="1134" w:bottom="1134" w:left="1134" w:header="1134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1C58" w:rsidRDefault="00401C58">
      <w:r>
        <w:separator/>
      </w:r>
    </w:p>
  </w:endnote>
  <w:endnote w:type="continuationSeparator" w:id="0">
    <w:p w:rsidR="00401C58" w:rsidRDefault="00401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1C58" w:rsidRDefault="00401C58">
      <w:r>
        <w:separator/>
      </w:r>
    </w:p>
  </w:footnote>
  <w:footnote w:type="continuationSeparator" w:id="0">
    <w:p w:rsidR="00401C58" w:rsidRDefault="00401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2729" w:rsidRDefault="00000000">
    <w:pPr>
      <w:pStyle w:val="Header"/>
      <w:jc w:val="center"/>
      <w:rPr>
        <w:b/>
        <w:bCs/>
        <w:u w:val="single"/>
      </w:rPr>
    </w:pPr>
    <w:r>
      <w:rPr>
        <w:b/>
        <w:bCs/>
        <w:u w:val="single"/>
      </w:rPr>
      <w:t>DRAFT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2729"/>
    <w:rsid w:val="00401C58"/>
    <w:rsid w:val="00AA75E1"/>
    <w:rsid w:val="00B72729"/>
    <w:rsid w:val="00FD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74AFEB-2A07-4F55-A388-D6AA12EE7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uk/government/publications/local-government-reorganisation-summary-of-feedback-on-interim-plans/local-government-reorganisation-summary-of-feedback-on-interim-plans?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Spinnaker</dc:creator>
  <cp:lastModifiedBy>Dawn Lacey</cp:lastModifiedBy>
  <cp:revision>2</cp:revision>
  <dcterms:created xsi:type="dcterms:W3CDTF">2025-07-17T09:37:00Z</dcterms:created>
  <dcterms:modified xsi:type="dcterms:W3CDTF">2025-07-17T09:37:00Z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2025-06-24T17:12:12Z</dcterms:created>
  <dc:creator>Anthony Sheppard</dc:creator>
  <dc:description/>
  <dc:language>en-GB</dc:language>
  <cp:lastModifiedBy>Anthony Sheppard</cp:lastModifiedBy>
  <dcterms:modified xsi:type="dcterms:W3CDTF">2025-06-24T17:49:16Z</dcterms:modified>
  <cp:revision>4</cp:revision>
  <dc:subject/>
  <dc:title/>
</cp:coreProperties>
</file>